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16665" w14:textId="77777777" w:rsidR="001D72A2" w:rsidRPr="0048632C" w:rsidRDefault="001D72A2" w:rsidP="003949AD">
      <w:pPr>
        <w:rPr>
          <w:rFonts w:ascii="Arial" w:hAnsi="Arial" w:cs="Arial"/>
          <w:b/>
          <w:sz w:val="24"/>
          <w:szCs w:val="24"/>
        </w:rPr>
      </w:pPr>
    </w:p>
    <w:p w14:paraId="7D81FB17" w14:textId="77777777" w:rsidR="003949AD" w:rsidRPr="0048632C" w:rsidRDefault="003949AD" w:rsidP="003949AD">
      <w:pPr>
        <w:jc w:val="center"/>
        <w:rPr>
          <w:rFonts w:ascii="Arial" w:hAnsi="Arial" w:cs="Arial"/>
          <w:b/>
          <w:sz w:val="24"/>
          <w:szCs w:val="24"/>
        </w:rPr>
      </w:pPr>
      <w:r w:rsidRPr="0048632C">
        <w:rPr>
          <w:rFonts w:ascii="Arial" w:hAnsi="Arial" w:cs="Arial"/>
          <w:b/>
          <w:sz w:val="24"/>
          <w:szCs w:val="24"/>
        </w:rPr>
        <w:t>EL PARLAMENTO PATAGÓNICO</w:t>
      </w:r>
    </w:p>
    <w:p w14:paraId="7E8AAFB7" w14:textId="3D215565" w:rsidR="003949AD" w:rsidRPr="0048632C" w:rsidRDefault="00F44EF8" w:rsidP="003949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DECLARA</w:t>
      </w:r>
    </w:p>
    <w:p w14:paraId="2984042E" w14:textId="77777777" w:rsidR="003949AD" w:rsidRPr="0048632C" w:rsidRDefault="003949AD" w:rsidP="003949AD">
      <w:pPr>
        <w:jc w:val="both"/>
        <w:rPr>
          <w:rFonts w:ascii="Arial" w:hAnsi="Arial" w:cs="Arial"/>
          <w:b/>
          <w:sz w:val="24"/>
          <w:szCs w:val="24"/>
        </w:rPr>
      </w:pPr>
    </w:p>
    <w:p w14:paraId="0F26EE9E" w14:textId="77FCAF09" w:rsidR="00C46F34" w:rsidRDefault="00146728" w:rsidP="00C46F34">
      <w:pPr>
        <w:pStyle w:val="NormalWeb"/>
        <w:spacing w:before="0" w:beforeAutospacing="0" w:after="0" w:afterAutospacing="0" w:line="360" w:lineRule="auto"/>
        <w:ind w:left="-2" w:hanging="2"/>
        <w:jc w:val="both"/>
      </w:pPr>
      <w:r w:rsidRPr="001D557C">
        <w:rPr>
          <w:rFonts w:ascii="Arial" w:hAnsi="Arial" w:cs="Arial"/>
          <w:b/>
          <w:iCs/>
          <w:lang w:val="es-ES"/>
        </w:rPr>
        <w:t xml:space="preserve">Artículo 1º.- </w:t>
      </w:r>
      <w:r w:rsidR="00C46F34" w:rsidRPr="00C46F34">
        <w:rPr>
          <w:rFonts w:ascii="Arial" w:hAnsi="Arial" w:cs="Arial"/>
          <w:bCs/>
          <w:color w:val="000000"/>
        </w:rPr>
        <w:t>Expresar</w:t>
      </w:r>
      <w:r w:rsidR="00C46F34">
        <w:rPr>
          <w:rFonts w:ascii="Arial" w:hAnsi="Arial" w:cs="Arial"/>
          <w:color w:val="000000"/>
        </w:rPr>
        <w:t xml:space="preserve"> nuestro acompañamiento al personal removido del Instituto Nacional de Cine y Artes Audiovisuales (INCAA), tal como se indica en la Resolución N° 62/2024 publicada en el Boletín Oficial; atendiendo a que en base a la situación que atraviesa el país, pueden suscribirse otras políticas alternativas a la tomada.</w:t>
      </w:r>
    </w:p>
    <w:p w14:paraId="639CE422" w14:textId="77777777" w:rsidR="00C46F34" w:rsidRDefault="00C46F34" w:rsidP="00C46F34">
      <w:pPr>
        <w:spacing w:after="0" w:line="360" w:lineRule="auto"/>
      </w:pPr>
    </w:p>
    <w:p w14:paraId="14E8EA29" w14:textId="61E3B752" w:rsidR="00C46F34" w:rsidRDefault="00C46F34" w:rsidP="00C46F34">
      <w:pPr>
        <w:pStyle w:val="NormalWeb"/>
        <w:spacing w:before="0" w:beforeAutospacing="0" w:after="0" w:afterAutospacing="0" w:line="360" w:lineRule="auto"/>
        <w:jc w:val="both"/>
      </w:pPr>
      <w:r>
        <w:rPr>
          <w:rFonts w:ascii="Arial" w:hAnsi="Arial" w:cs="Arial"/>
          <w:b/>
          <w:bCs/>
          <w:color w:val="000000"/>
        </w:rPr>
        <w:t xml:space="preserve">Artículo 2º.- </w:t>
      </w:r>
      <w:r w:rsidRPr="00C46F34">
        <w:rPr>
          <w:rFonts w:ascii="Arial" w:hAnsi="Arial" w:cs="Arial"/>
          <w:bCs/>
          <w:color w:val="000000"/>
        </w:rPr>
        <w:t>Invita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al Poder Ejecutivo Nacional a reconsiderar esta medida y a buscar alternativas que no comprometan la estabilidad laboral de los trabajadores del INCAA, así como el desarrollo continuo de la industria cinematográfica y audiovisual en Argentina.</w:t>
      </w:r>
    </w:p>
    <w:p w14:paraId="11528504" w14:textId="5DC5FA79" w:rsidR="001544ED" w:rsidRDefault="001544ED" w:rsidP="00C46F34">
      <w:pPr>
        <w:pStyle w:val="NormalWeb"/>
        <w:spacing w:before="0" w:beforeAutospacing="0" w:after="0" w:afterAutospacing="0" w:line="360" w:lineRule="auto"/>
        <w:ind w:left="-2" w:hanging="2"/>
        <w:jc w:val="both"/>
        <w:rPr>
          <w:rFonts w:ascii="Arial" w:hAnsi="Arial" w:cs="Arial"/>
          <w:b/>
          <w:shd w:val="clear" w:color="auto" w:fill="FFFFFF"/>
        </w:rPr>
      </w:pPr>
    </w:p>
    <w:p w14:paraId="69513196" w14:textId="5A4FE1B1" w:rsidR="0048632C" w:rsidRDefault="0048632C" w:rsidP="00C46F34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  <w:lang w:eastAsia="es-AR"/>
        </w:rPr>
      </w:pPr>
      <w:r w:rsidRPr="001D557C"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  <w:t xml:space="preserve">Artículo </w:t>
      </w:r>
      <w:r w:rsidR="001544ED"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  <w:t>3</w:t>
      </w:r>
      <w:proofErr w:type="gramStart"/>
      <w:r w:rsidRPr="001D557C"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  <w:t>°.-</w:t>
      </w:r>
      <w:proofErr w:type="gramEnd"/>
      <w:r w:rsidRP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</w:t>
      </w:r>
      <w:r w:rsidR="00EC280F" w:rsidRP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>Comuníquese al</w:t>
      </w:r>
      <w:r w:rsid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Poder Ejecutivo Nacional</w:t>
      </w:r>
      <w:r w:rsidR="00EC280F" w:rsidRP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y a los Poderes</w:t>
      </w:r>
      <w:r w:rsid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Ejecutivos y</w:t>
      </w:r>
      <w:r w:rsidR="00EC280F" w:rsidRP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Legislativos de las Provincias que lo integran.</w:t>
      </w:r>
    </w:p>
    <w:p w14:paraId="19630ED1" w14:textId="083C2512" w:rsidR="00F44EF8" w:rsidRDefault="00F44EF8" w:rsidP="00F44EF8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eastAsia="es-AR"/>
        </w:rPr>
      </w:pPr>
    </w:p>
    <w:p w14:paraId="0666DF69" w14:textId="339577A4" w:rsidR="00F44EF8" w:rsidRDefault="00F44EF8">
      <w:pPr>
        <w:spacing w:after="200" w:line="276" w:lineRule="auto"/>
        <w:rPr>
          <w:rFonts w:ascii="Arial" w:hAnsi="Arial" w:cs="Arial"/>
          <w:sz w:val="24"/>
          <w:szCs w:val="24"/>
          <w:shd w:val="clear" w:color="auto" w:fill="FFFFFF"/>
          <w:lang w:eastAsia="es-AR"/>
        </w:rPr>
      </w:pPr>
      <w:r>
        <w:rPr>
          <w:rFonts w:ascii="Arial" w:hAnsi="Arial" w:cs="Arial"/>
          <w:sz w:val="24"/>
          <w:szCs w:val="24"/>
          <w:shd w:val="clear" w:color="auto" w:fill="FFFFFF"/>
          <w:lang w:eastAsia="es-AR"/>
        </w:rPr>
        <w:br w:type="page"/>
      </w:r>
    </w:p>
    <w:p w14:paraId="1CAD7F9B" w14:textId="77777777" w:rsidR="00F44EF8" w:rsidRDefault="00F44EF8" w:rsidP="00F44E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</w:pPr>
    </w:p>
    <w:p w14:paraId="081BA6C6" w14:textId="47050F5C" w:rsidR="00F44EF8" w:rsidRDefault="00F44EF8" w:rsidP="00F44E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</w:pPr>
      <w:r w:rsidRPr="00F44EF8"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  <w:t>FUNDAMENTOS</w:t>
      </w:r>
    </w:p>
    <w:p w14:paraId="282B2326" w14:textId="19F043C5" w:rsidR="00F44EF8" w:rsidRDefault="00F44EF8" w:rsidP="00F44EF8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</w:pPr>
    </w:p>
    <w:p w14:paraId="667F5D10" w14:textId="77777777" w:rsidR="00C46F34" w:rsidRDefault="00C46F34" w:rsidP="00C46F34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</w:pPr>
      <w:r>
        <w:t>La industria cinematográfica y audiovisual argentina es un componente vital de la identidad cultural y el desarrollo económico del país. El Instituto Nacional de Cine y Artes Audiovisuales (INCAA) ha desempeñado un papel fundamental en su promoción y desarrollo a lo largo de los años, contribuyendo significativamente al crecimiento del sector y a la proyección internacional de las producciones nacionales.</w:t>
      </w:r>
    </w:p>
    <w:p w14:paraId="1892F641" w14:textId="77777777" w:rsidR="00C46F34" w:rsidRDefault="00C46F34" w:rsidP="00C46F34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</w:pPr>
      <w:r>
        <w:t>La reciente decisión del Gobierno Nacional de proceder con la reestructuración del INCAA, según lo establecido en la Resolución 62/2024 publicada en el Boletín Oficial, ha generado preocupación y desasosiego en la comunidad cinematográfica y en la sociedad en general.</w:t>
      </w:r>
    </w:p>
    <w:p w14:paraId="1F7F4EAE" w14:textId="77777777" w:rsidR="00C46F34" w:rsidRDefault="00C46F34" w:rsidP="00C46F34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</w:pPr>
      <w:r>
        <w:t>"El Instituto Nacional de Cine y Artes Audiovisuales fue creado mediante la sanción de la Ley 17.741 en el año 1968, teniendo como objetivo prioritario '...promover el desarrollo de la industria cinematográfica nacional y estimular la creación y realización de obras cinematográficas argentinas...' (art. 1 Ley 17.741). Asimismo, entre sus funciones principales se encuentra '...estimular, fomentar, subvencionar y acreditar la producción, distribución y exhibición de películas argentinas...' (art. 2 Ley 17.741)."</w:t>
      </w:r>
    </w:p>
    <w:p w14:paraId="25E2FE50" w14:textId="77777777" w:rsidR="00C46F34" w:rsidRDefault="00C46F34" w:rsidP="00C46F34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</w:pPr>
      <w:r>
        <w:t>La pérdida de estos puestos de trabajo no solo tendría un impacto económico y social directo en las personas afectadas y sus familias, sino que también socavaría la capacidad de la industria para producir, distribuir y promover el cine y los contenidos audiovisuales argentinos. Esto afectaría negativamente la diversidad cultural, la creatividad y la identidad nacional que tanto han enriquecido a nuestro país a lo largo del tiempo.</w:t>
      </w:r>
    </w:p>
    <w:p w14:paraId="79AD1C1B" w14:textId="77777777" w:rsidR="00C46F34" w:rsidRDefault="00C46F34" w:rsidP="00C46F34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</w:pPr>
      <w:r>
        <w:t>Es esencial reconocer que la industria cinematográfica y audiovisual argentina es un motor importante de la economía, generando empleo, atrayendo inversiones y promoviendo el turismo cultural. Cualquier medida que ponga en peligro este sector compromete el desarrollo económico y cultural del país en su conjunto.</w:t>
      </w:r>
    </w:p>
    <w:p w14:paraId="2F450361" w14:textId="77777777" w:rsidR="00C46F34" w:rsidRDefault="00C46F34" w:rsidP="00C46F34">
      <w:pPr>
        <w:pStyle w:val="Normal1"/>
        <w:pBdr>
          <w:top w:val="nil"/>
          <w:left w:val="nil"/>
          <w:bottom w:val="nil"/>
          <w:right w:val="nil"/>
          <w:between w:val="nil"/>
        </w:pBdr>
        <w:jc w:val="both"/>
        <w:rPr>
          <w:b/>
          <w:i/>
        </w:rPr>
      </w:pPr>
      <w:r>
        <w:t>Por lo tanto, es necesario expresar un claro desacuerdo con la decisión del Gobierno Nacional y buscar soluciones alternativas que preserven y fortalezcan el papel del INCAA en el fomento y desarrollo de la industria cinematográfica y audiovisual argentina. Es imperativo que se promueva un diálogo abierto y constructivo entre todas las partes interesadas para encontrar soluciones que protejan los intereses de los trabajadores del sector y garanticen un futuro próspero y sostenible para la industria cinematográfica y audiovisual en nuestro país.</w:t>
      </w:r>
    </w:p>
    <w:p w14:paraId="3164A3AD" w14:textId="77777777" w:rsidR="00F44EF8" w:rsidRPr="00F44EF8" w:rsidRDefault="00F44EF8" w:rsidP="001544ED">
      <w:pPr>
        <w:spacing w:after="0" w:line="360" w:lineRule="auto"/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</w:pPr>
    </w:p>
    <w:sectPr w:rsidR="00F44EF8" w:rsidRPr="00F44EF8" w:rsidSect="002E4CE2">
      <w:headerReference w:type="default" r:id="rId7"/>
      <w:pgSz w:w="12240" w:h="20160" w:code="5"/>
      <w:pgMar w:top="851" w:right="1701" w:bottom="1418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4BB60" w14:textId="77777777" w:rsidR="00AF7622" w:rsidRDefault="00AF7622" w:rsidP="005F4083">
      <w:pPr>
        <w:spacing w:after="0" w:line="240" w:lineRule="auto"/>
      </w:pPr>
      <w:r>
        <w:separator/>
      </w:r>
    </w:p>
  </w:endnote>
  <w:endnote w:type="continuationSeparator" w:id="0">
    <w:p w14:paraId="622E9F13" w14:textId="77777777" w:rsidR="00AF7622" w:rsidRDefault="00AF7622" w:rsidP="005F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EB3C5" w14:textId="77777777" w:rsidR="00AF7622" w:rsidRDefault="00AF7622" w:rsidP="005F4083">
      <w:pPr>
        <w:spacing w:after="0" w:line="240" w:lineRule="auto"/>
      </w:pPr>
      <w:r>
        <w:separator/>
      </w:r>
    </w:p>
  </w:footnote>
  <w:footnote w:type="continuationSeparator" w:id="0">
    <w:p w14:paraId="6EEC6F73" w14:textId="77777777" w:rsidR="00AF7622" w:rsidRDefault="00AF7622" w:rsidP="005F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2F3E" w14:textId="77777777" w:rsidR="00AF7622" w:rsidRDefault="00AF7622" w:rsidP="005F4083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 wp14:anchorId="75F5F5FE" wp14:editId="77EAFD64">
          <wp:extent cx="5486400" cy="1225613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28" t="9812" r="5521"/>
                  <a:stretch/>
                </pic:blipFill>
                <pic:spPr bwMode="auto">
                  <a:xfrm>
                    <a:off x="0" y="0"/>
                    <a:ext cx="5488708" cy="122612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11081"/>
    <w:multiLevelType w:val="hybridMultilevel"/>
    <w:tmpl w:val="F5265F4A"/>
    <w:lvl w:ilvl="0" w:tplc="1C204248">
      <w:start w:val="1"/>
      <w:numFmt w:val="lowerLetter"/>
      <w:lvlText w:val="%1)"/>
      <w:lvlJc w:val="left"/>
      <w:pPr>
        <w:ind w:left="2228" w:hanging="767"/>
      </w:pPr>
      <w:rPr>
        <w:rFonts w:ascii="Times New Roman" w:eastAsia="Times New Roman" w:hAnsi="Times New Roman" w:cs="Times New Roman" w:hint="default"/>
        <w:b w:val="0"/>
        <w:bCs/>
        <w:i w:val="0"/>
        <w:iCs/>
        <w:spacing w:val="0"/>
        <w:w w:val="100"/>
        <w:sz w:val="28"/>
        <w:szCs w:val="28"/>
        <w:lang w:val="es-ES" w:eastAsia="en-US" w:bidi="ar-SA"/>
      </w:rPr>
    </w:lvl>
    <w:lvl w:ilvl="1" w:tplc="41D4E3DC">
      <w:numFmt w:val="bullet"/>
      <w:lvlText w:val="•"/>
      <w:lvlJc w:val="left"/>
      <w:pPr>
        <w:ind w:left="2870" w:hanging="767"/>
      </w:pPr>
      <w:rPr>
        <w:rFonts w:hint="default"/>
        <w:lang w:val="es-ES" w:eastAsia="en-US" w:bidi="ar-SA"/>
      </w:rPr>
    </w:lvl>
    <w:lvl w:ilvl="2" w:tplc="00B8E7AA">
      <w:numFmt w:val="bullet"/>
      <w:lvlText w:val="•"/>
      <w:lvlJc w:val="left"/>
      <w:pPr>
        <w:ind w:left="3521" w:hanging="767"/>
      </w:pPr>
      <w:rPr>
        <w:rFonts w:hint="default"/>
        <w:lang w:val="es-ES" w:eastAsia="en-US" w:bidi="ar-SA"/>
      </w:rPr>
    </w:lvl>
    <w:lvl w:ilvl="3" w:tplc="076ACE5A">
      <w:numFmt w:val="bullet"/>
      <w:lvlText w:val="•"/>
      <w:lvlJc w:val="left"/>
      <w:pPr>
        <w:ind w:left="4171" w:hanging="767"/>
      </w:pPr>
      <w:rPr>
        <w:rFonts w:hint="default"/>
        <w:lang w:val="es-ES" w:eastAsia="en-US" w:bidi="ar-SA"/>
      </w:rPr>
    </w:lvl>
    <w:lvl w:ilvl="4" w:tplc="05A864BE">
      <w:numFmt w:val="bullet"/>
      <w:lvlText w:val="•"/>
      <w:lvlJc w:val="left"/>
      <w:pPr>
        <w:ind w:left="4822" w:hanging="767"/>
      </w:pPr>
      <w:rPr>
        <w:rFonts w:hint="default"/>
        <w:lang w:val="es-ES" w:eastAsia="en-US" w:bidi="ar-SA"/>
      </w:rPr>
    </w:lvl>
    <w:lvl w:ilvl="5" w:tplc="52B0BA92">
      <w:numFmt w:val="bullet"/>
      <w:lvlText w:val="•"/>
      <w:lvlJc w:val="left"/>
      <w:pPr>
        <w:ind w:left="5473" w:hanging="767"/>
      </w:pPr>
      <w:rPr>
        <w:rFonts w:hint="default"/>
        <w:lang w:val="es-ES" w:eastAsia="en-US" w:bidi="ar-SA"/>
      </w:rPr>
    </w:lvl>
    <w:lvl w:ilvl="6" w:tplc="0968365C">
      <w:numFmt w:val="bullet"/>
      <w:lvlText w:val="•"/>
      <w:lvlJc w:val="left"/>
      <w:pPr>
        <w:ind w:left="6123" w:hanging="767"/>
      </w:pPr>
      <w:rPr>
        <w:rFonts w:hint="default"/>
        <w:lang w:val="es-ES" w:eastAsia="en-US" w:bidi="ar-SA"/>
      </w:rPr>
    </w:lvl>
    <w:lvl w:ilvl="7" w:tplc="EE7CCC88">
      <w:numFmt w:val="bullet"/>
      <w:lvlText w:val="•"/>
      <w:lvlJc w:val="left"/>
      <w:pPr>
        <w:ind w:left="6774" w:hanging="767"/>
      </w:pPr>
      <w:rPr>
        <w:rFonts w:hint="default"/>
        <w:lang w:val="es-ES" w:eastAsia="en-US" w:bidi="ar-SA"/>
      </w:rPr>
    </w:lvl>
    <w:lvl w:ilvl="8" w:tplc="38D479F4">
      <w:numFmt w:val="bullet"/>
      <w:lvlText w:val="•"/>
      <w:lvlJc w:val="left"/>
      <w:pPr>
        <w:ind w:left="7425" w:hanging="767"/>
      </w:pPr>
      <w:rPr>
        <w:rFonts w:hint="default"/>
        <w:lang w:val="es-ES" w:eastAsia="en-US" w:bidi="ar-SA"/>
      </w:rPr>
    </w:lvl>
  </w:abstractNum>
  <w:abstractNum w:abstractNumId="1" w15:restartNumberingAfterBreak="0">
    <w:nsid w:val="794F1ACF"/>
    <w:multiLevelType w:val="hybridMultilevel"/>
    <w:tmpl w:val="0FFA6EB0"/>
    <w:lvl w:ilvl="0" w:tplc="39D88F4E">
      <w:start w:val="1"/>
      <w:numFmt w:val="lowerLetter"/>
      <w:lvlText w:val="%1)"/>
      <w:lvlJc w:val="left"/>
      <w:pPr>
        <w:ind w:left="211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832" w:hanging="360"/>
      </w:pPr>
    </w:lvl>
    <w:lvl w:ilvl="2" w:tplc="2C0A001B" w:tentative="1">
      <w:start w:val="1"/>
      <w:numFmt w:val="lowerRoman"/>
      <w:lvlText w:val="%3."/>
      <w:lvlJc w:val="right"/>
      <w:pPr>
        <w:ind w:left="3552" w:hanging="180"/>
      </w:pPr>
    </w:lvl>
    <w:lvl w:ilvl="3" w:tplc="2C0A000F" w:tentative="1">
      <w:start w:val="1"/>
      <w:numFmt w:val="decimal"/>
      <w:lvlText w:val="%4."/>
      <w:lvlJc w:val="left"/>
      <w:pPr>
        <w:ind w:left="4272" w:hanging="360"/>
      </w:pPr>
    </w:lvl>
    <w:lvl w:ilvl="4" w:tplc="2C0A0019" w:tentative="1">
      <w:start w:val="1"/>
      <w:numFmt w:val="lowerLetter"/>
      <w:lvlText w:val="%5."/>
      <w:lvlJc w:val="left"/>
      <w:pPr>
        <w:ind w:left="4992" w:hanging="360"/>
      </w:pPr>
    </w:lvl>
    <w:lvl w:ilvl="5" w:tplc="2C0A001B" w:tentative="1">
      <w:start w:val="1"/>
      <w:numFmt w:val="lowerRoman"/>
      <w:lvlText w:val="%6."/>
      <w:lvlJc w:val="right"/>
      <w:pPr>
        <w:ind w:left="5712" w:hanging="180"/>
      </w:pPr>
    </w:lvl>
    <w:lvl w:ilvl="6" w:tplc="2C0A000F" w:tentative="1">
      <w:start w:val="1"/>
      <w:numFmt w:val="decimal"/>
      <w:lvlText w:val="%7."/>
      <w:lvlJc w:val="left"/>
      <w:pPr>
        <w:ind w:left="6432" w:hanging="360"/>
      </w:pPr>
    </w:lvl>
    <w:lvl w:ilvl="7" w:tplc="2C0A0019" w:tentative="1">
      <w:start w:val="1"/>
      <w:numFmt w:val="lowerLetter"/>
      <w:lvlText w:val="%8."/>
      <w:lvlJc w:val="left"/>
      <w:pPr>
        <w:ind w:left="7152" w:hanging="360"/>
      </w:pPr>
    </w:lvl>
    <w:lvl w:ilvl="8" w:tplc="2C0A001B" w:tentative="1">
      <w:start w:val="1"/>
      <w:numFmt w:val="lowerRoman"/>
      <w:lvlText w:val="%9."/>
      <w:lvlJc w:val="right"/>
      <w:pPr>
        <w:ind w:left="787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572"/>
    <w:rsid w:val="00044198"/>
    <w:rsid w:val="000D4515"/>
    <w:rsid w:val="000D6B28"/>
    <w:rsid w:val="00146728"/>
    <w:rsid w:val="001544ED"/>
    <w:rsid w:val="001565D4"/>
    <w:rsid w:val="00196948"/>
    <w:rsid w:val="001B4AE7"/>
    <w:rsid w:val="001D557C"/>
    <w:rsid w:val="001D72A2"/>
    <w:rsid w:val="00283C99"/>
    <w:rsid w:val="002A202D"/>
    <w:rsid w:val="002E4CE2"/>
    <w:rsid w:val="003949AD"/>
    <w:rsid w:val="00413D4F"/>
    <w:rsid w:val="0043755D"/>
    <w:rsid w:val="00454200"/>
    <w:rsid w:val="0048632C"/>
    <w:rsid w:val="004E582D"/>
    <w:rsid w:val="004F2362"/>
    <w:rsid w:val="005F4083"/>
    <w:rsid w:val="006818C5"/>
    <w:rsid w:val="006C6572"/>
    <w:rsid w:val="00726620"/>
    <w:rsid w:val="007B6414"/>
    <w:rsid w:val="00824232"/>
    <w:rsid w:val="00932672"/>
    <w:rsid w:val="00A239F8"/>
    <w:rsid w:val="00A661D4"/>
    <w:rsid w:val="00AE20E6"/>
    <w:rsid w:val="00AF7622"/>
    <w:rsid w:val="00C46F34"/>
    <w:rsid w:val="00C701B9"/>
    <w:rsid w:val="00D03C54"/>
    <w:rsid w:val="00DB3351"/>
    <w:rsid w:val="00E00DC2"/>
    <w:rsid w:val="00EC280F"/>
    <w:rsid w:val="00F44EF8"/>
    <w:rsid w:val="00F97CA2"/>
    <w:rsid w:val="00FA1B56"/>
    <w:rsid w:val="00FF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39E5CEA"/>
  <w15:docId w15:val="{459E45D7-A1C6-48DC-BF3B-F95D669EE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572"/>
    <w:pPr>
      <w:spacing w:after="160" w:line="259" w:lineRule="auto"/>
    </w:pPr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3755D"/>
    <w:pPr>
      <w:spacing w:after="0" w:line="240" w:lineRule="auto"/>
    </w:pPr>
    <w:rPr>
      <w:rFonts w:ascii="Tahoma" w:hAnsi="Tahoma" w:cs="Tahoma"/>
      <w:sz w:val="16"/>
      <w:szCs w:val="16"/>
      <w:lang w:val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755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F4083"/>
    <w:pPr>
      <w:tabs>
        <w:tab w:val="center" w:pos="4252"/>
        <w:tab w:val="right" w:pos="8504"/>
      </w:tabs>
      <w:spacing w:after="0" w:line="240" w:lineRule="auto"/>
    </w:pPr>
    <w:rPr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5F4083"/>
  </w:style>
  <w:style w:type="paragraph" w:styleId="Piedepgina">
    <w:name w:val="footer"/>
    <w:basedOn w:val="Normal"/>
    <w:link w:val="PiedepginaCar"/>
    <w:uiPriority w:val="99"/>
    <w:unhideWhenUsed/>
    <w:rsid w:val="005F4083"/>
    <w:pPr>
      <w:tabs>
        <w:tab w:val="center" w:pos="4252"/>
        <w:tab w:val="right" w:pos="8504"/>
      </w:tabs>
      <w:spacing w:after="0" w:line="240" w:lineRule="auto"/>
    </w:pPr>
    <w:rPr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4083"/>
  </w:style>
  <w:style w:type="paragraph" w:styleId="NormalWeb">
    <w:name w:val="Normal (Web)"/>
    <w:basedOn w:val="Normal"/>
    <w:uiPriority w:val="99"/>
    <w:unhideWhenUsed/>
    <w:rsid w:val="00394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Sinespaciado">
    <w:name w:val="No Spacing"/>
    <w:uiPriority w:val="1"/>
    <w:qFormat/>
    <w:rsid w:val="00726620"/>
    <w:pPr>
      <w:spacing w:after="0" w:line="240" w:lineRule="auto"/>
    </w:pPr>
    <w:rPr>
      <w:lang w:val="es-AR"/>
    </w:rPr>
  </w:style>
  <w:style w:type="paragraph" w:customStyle="1" w:styleId="Normal1">
    <w:name w:val="Normal1"/>
    <w:rsid w:val="00C46F34"/>
    <w:pPr>
      <w:spacing w:after="0" w:line="240" w:lineRule="auto"/>
    </w:pPr>
    <w:rPr>
      <w:rFonts w:ascii="Arial" w:eastAsia="Arial" w:hAnsi="Arial" w:cs="Arial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6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504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Gomez</dc:creator>
  <cp:lastModifiedBy>Matias VIDAL</cp:lastModifiedBy>
  <cp:revision>4</cp:revision>
  <cp:lastPrinted>2024-04-30T13:01:00Z</cp:lastPrinted>
  <dcterms:created xsi:type="dcterms:W3CDTF">2024-04-29T16:14:00Z</dcterms:created>
  <dcterms:modified xsi:type="dcterms:W3CDTF">2024-04-30T13:01:00Z</dcterms:modified>
</cp:coreProperties>
</file>